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A63DCE" w14:textId="666A9036" w:rsidR="00162056" w:rsidRDefault="000D1442" w:rsidP="000D1442">
      <w:pPr>
        <w:pStyle w:val="Title"/>
      </w:pPr>
      <w:r>
        <w:t xml:space="preserve">Rotary </w:t>
      </w:r>
      <w:r w:rsidR="00616477">
        <w:t>L</w:t>
      </w:r>
      <w:r>
        <w:t>ogos</w:t>
      </w:r>
      <w:r w:rsidR="00616477">
        <w:t xml:space="preserve"> and </w:t>
      </w:r>
      <w:r w:rsidR="001D018E">
        <w:t>Visual Guidelines</w:t>
      </w:r>
    </w:p>
    <w:p w14:paraId="2B86F50B" w14:textId="77777777" w:rsidR="00CB2D9E" w:rsidRDefault="00CB2D9E"/>
    <w:p w14:paraId="234E2710" w14:textId="3D10533F" w:rsidR="000D1442" w:rsidRDefault="000D1442">
      <w:r>
        <w:t xml:space="preserve">This is a quick reference about resources you can find in </w:t>
      </w:r>
      <w:r w:rsidR="007F4B8D">
        <w:t xml:space="preserve">the </w:t>
      </w:r>
      <w:r>
        <w:t>My Rotary &gt; Brand Center (</w:t>
      </w:r>
      <w:hyperlink r:id="rId9" w:history="1">
        <w:r w:rsidRPr="006C0FC6">
          <w:rPr>
            <w:rStyle w:val="Hyperlink"/>
          </w:rPr>
          <w:t>brandcenter.rotary.org</w:t>
        </w:r>
      </w:hyperlink>
      <w:r w:rsidRPr="000D1442">
        <w:t>)</w:t>
      </w:r>
      <w:r>
        <w:t>. If you haven’t set up a username and password to access My Rotary (</w:t>
      </w:r>
      <w:hyperlink r:id="rId10" w:history="1">
        <w:r w:rsidRPr="006C0FC6">
          <w:rPr>
            <w:rStyle w:val="Hyperlink"/>
          </w:rPr>
          <w:t>my.rotary.org</w:t>
        </w:r>
      </w:hyperlink>
      <w:r>
        <w:t>), you</w:t>
      </w:r>
      <w:r w:rsidR="00063730">
        <w:t>’</w:t>
      </w:r>
      <w:r>
        <w:t>ll need to do that to access the Brand Center.</w:t>
      </w:r>
    </w:p>
    <w:p w14:paraId="4B8115D8" w14:textId="7451AE52" w:rsidR="000D1442" w:rsidRDefault="00A069C7">
      <w:r>
        <w:t>Rotary International’s</w:t>
      </w:r>
      <w:r w:rsidR="000D1442">
        <w:t xml:space="preserve"> Brand Center is an excellent resource for </w:t>
      </w:r>
      <w:r w:rsidR="00E8558A">
        <w:t xml:space="preserve">official </w:t>
      </w:r>
      <w:r w:rsidR="000D1442">
        <w:t xml:space="preserve">logos, photographs, and videos, plus </w:t>
      </w:r>
      <w:r w:rsidR="00A510E7">
        <w:t xml:space="preserve">they have </w:t>
      </w:r>
      <w:proofErr w:type="gramStart"/>
      <w:r w:rsidR="000D1442">
        <w:t>templates</w:t>
      </w:r>
      <w:proofErr w:type="gramEnd"/>
      <w:r w:rsidR="000D1442">
        <w:t xml:space="preserve"> </w:t>
      </w:r>
      <w:r w:rsidR="005B11D3">
        <w:t>your Club</w:t>
      </w:r>
      <w:r w:rsidR="000D1442">
        <w:t xml:space="preserve"> can use to create </w:t>
      </w:r>
      <w:r w:rsidR="00A510E7">
        <w:t>various kinds of promotional media</w:t>
      </w:r>
      <w:r w:rsidR="000D1442">
        <w:t xml:space="preserve">. If </w:t>
      </w:r>
      <w:proofErr w:type="gramStart"/>
      <w:r w:rsidR="000D1442">
        <w:t>you’re</w:t>
      </w:r>
      <w:proofErr w:type="gramEnd"/>
      <w:r w:rsidR="00FC11BA">
        <w:t xml:space="preserve"> involved in</w:t>
      </w:r>
      <w:r w:rsidR="000D1442">
        <w:t xml:space="preserve"> </w:t>
      </w:r>
      <w:r w:rsidR="00FC11BA">
        <w:t>creating</w:t>
      </w:r>
      <w:r w:rsidR="000D1442">
        <w:t xml:space="preserve"> social media posts, brochures, flyers and posters, or </w:t>
      </w:r>
      <w:r w:rsidR="00800B5E">
        <w:t>communications for your Club</w:t>
      </w:r>
      <w:r w:rsidR="000D1442">
        <w:t>, we strongly recommend that you create a My Rotary account and spend some time exploring the Brand Center.</w:t>
      </w:r>
    </w:p>
    <w:p w14:paraId="10958884" w14:textId="1CB638F5" w:rsidR="00FC11BA" w:rsidRDefault="00FC11BA">
      <w:r>
        <w:t>When you log into My Rotary, the Brand Center is in the “Online Tools” area</w:t>
      </w:r>
      <w:r w:rsidR="007E1DB4">
        <w:t xml:space="preserve"> (</w:t>
      </w:r>
      <w:r>
        <w:t>near the bottom of the web page</w:t>
      </w:r>
      <w:r w:rsidR="007E1DB4">
        <w:t>)</w:t>
      </w:r>
      <w:r>
        <w:t>.</w:t>
      </w:r>
    </w:p>
    <w:p w14:paraId="264BA3DE" w14:textId="7FBF96A0" w:rsidR="00FC11BA" w:rsidRDefault="00FC11BA" w:rsidP="00FC11BA">
      <w:pPr>
        <w:pStyle w:val="Heading1"/>
      </w:pPr>
      <w:r>
        <w:t>Rotary Logo</w:t>
      </w:r>
      <w:r w:rsidR="00203254">
        <w:t>s</w:t>
      </w:r>
    </w:p>
    <w:p w14:paraId="3B99EF84" w14:textId="12296C42" w:rsidR="00150FC7" w:rsidRDefault="00FC11BA">
      <w:r>
        <w:t xml:space="preserve">You can find Rotary’s official logo images at </w:t>
      </w:r>
      <w:hyperlink r:id="rId11" w:history="1">
        <w:r w:rsidRPr="006C0FC6">
          <w:rPr>
            <w:rStyle w:val="Hyperlink"/>
          </w:rPr>
          <w:t>brandcenter.rotary.org/</w:t>
        </w:r>
        <w:proofErr w:type="spellStart"/>
        <w:r w:rsidRPr="006C0FC6">
          <w:rPr>
            <w:rStyle w:val="Hyperlink"/>
          </w:rPr>
          <w:t>en</w:t>
        </w:r>
        <w:proofErr w:type="spellEnd"/>
        <w:r w:rsidRPr="006C0FC6">
          <w:rPr>
            <w:rStyle w:val="Hyperlink"/>
          </w:rPr>
          <w:t>-GB/Logos/Rotary-Logos</w:t>
        </w:r>
      </w:hyperlink>
      <w:r>
        <w:t xml:space="preserve">. Below is </w:t>
      </w:r>
      <w:r w:rsidR="00825DCA">
        <w:t>set</w:t>
      </w:r>
      <w:r>
        <w:t xml:space="preserve"> of official Rotary logo</w:t>
      </w:r>
      <w:r w:rsidR="00825DCA">
        <w:t xml:space="preserve"> PNG files</w:t>
      </w:r>
      <w:r>
        <w:t xml:space="preserve"> that </w:t>
      </w:r>
      <w:r w:rsidR="00825DCA">
        <w:t xml:space="preserve">will </w:t>
      </w:r>
      <w:r>
        <w:t>cover most common usages</w:t>
      </w:r>
      <w:r w:rsidR="00F859B6">
        <w:t>,</w:t>
      </w:r>
      <w:r w:rsidR="00825DCA">
        <w:t xml:space="preserve"> </w:t>
      </w:r>
      <w:r w:rsidR="00F859B6">
        <w:t>which we</w:t>
      </w:r>
      <w:r w:rsidR="00825DCA">
        <w:t xml:space="preserve"> </w:t>
      </w:r>
      <w:r w:rsidR="00F859B6">
        <w:t>copied here</w:t>
      </w:r>
      <w:r w:rsidR="00825DCA">
        <w:t xml:space="preserve"> for your convenience</w:t>
      </w:r>
      <w:r w:rsidR="006A5E98">
        <w:t xml:space="preserve">. You can find additional logo styles, </w:t>
      </w:r>
      <w:proofErr w:type="gramStart"/>
      <w:r w:rsidR="006A5E98">
        <w:t>and</w:t>
      </w:r>
      <w:r w:rsidR="006B76A8">
        <w:t xml:space="preserve"> also</w:t>
      </w:r>
      <w:proofErr w:type="gramEnd"/>
      <w:r w:rsidR="006A5E98">
        <w:t xml:space="preserve"> EPS files</w:t>
      </w:r>
      <w:r w:rsidR="006B76A8">
        <w:t xml:space="preserve"> for high-resolution printing</w:t>
      </w:r>
      <w:r w:rsidR="006A5E98">
        <w:t>, in the Brand Center.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394D0B" w14:paraId="396C27D5" w14:textId="77777777" w:rsidTr="00394D0B">
        <w:trPr>
          <w:cantSplit/>
        </w:trPr>
        <w:tc>
          <w:tcPr>
            <w:tcW w:w="4675" w:type="dxa"/>
            <w:vMerge w:val="restart"/>
          </w:tcPr>
          <w:p w14:paraId="292D16AA" w14:textId="77777777" w:rsidR="00825DCA" w:rsidRPr="00315A26" w:rsidRDefault="00825DCA">
            <w:pPr>
              <w:rPr>
                <w:rStyle w:val="Strong"/>
              </w:rPr>
            </w:pPr>
            <w:r w:rsidRPr="00315A26">
              <w:rPr>
                <w:rStyle w:val="Strong"/>
              </w:rPr>
              <w:t>Rotary Masterbrand</w:t>
            </w:r>
          </w:p>
          <w:p w14:paraId="6D57020D" w14:textId="03145CBE" w:rsidR="00825DCA" w:rsidRDefault="00825DCA">
            <w:r>
              <w:t>The Rotary Masterbrand logo includes both the Rotary name and the wheel</w:t>
            </w:r>
            <w:r w:rsidR="005302DF">
              <w:t>, and the ® registered trademark.</w:t>
            </w:r>
          </w:p>
        </w:tc>
        <w:tc>
          <w:tcPr>
            <w:tcW w:w="4675" w:type="dxa"/>
          </w:tcPr>
          <w:p w14:paraId="2E951200" w14:textId="263AA2D0" w:rsidR="00825DCA" w:rsidRPr="00315A26" w:rsidRDefault="008B3B86" w:rsidP="00825DCA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</w:t>
            </w:r>
            <w:r w:rsidR="00825DCA" w:rsidRPr="00315A26">
              <w:rPr>
                <w:rStyle w:val="Strong"/>
              </w:rPr>
              <w:t>olor</w:t>
            </w:r>
          </w:p>
          <w:p w14:paraId="3DF6A030" w14:textId="2665E87F" w:rsidR="00825DCA" w:rsidRDefault="00825DCA" w:rsidP="00825D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D27B63" wp14:editId="656BA041">
                  <wp:extent cx="2028825" cy="7620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361" cy="7952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D0B" w14:paraId="19571893" w14:textId="77777777" w:rsidTr="00003B70">
        <w:trPr>
          <w:cantSplit/>
        </w:trPr>
        <w:tc>
          <w:tcPr>
            <w:tcW w:w="4675" w:type="dxa"/>
            <w:vMerge/>
          </w:tcPr>
          <w:p w14:paraId="39ABA228" w14:textId="5B2ABB08" w:rsidR="00825DCA" w:rsidRDefault="00825DCA"/>
        </w:tc>
        <w:tc>
          <w:tcPr>
            <w:tcW w:w="4675" w:type="dxa"/>
            <w:shd w:val="clear" w:color="auto" w:fill="005DAA"/>
          </w:tcPr>
          <w:p w14:paraId="0659B7C3" w14:textId="085ECDF2" w:rsidR="00825DCA" w:rsidRPr="00315A26" w:rsidRDefault="00825DCA" w:rsidP="00825DCA">
            <w:pPr>
              <w:jc w:val="center"/>
              <w:rPr>
                <w:rStyle w:val="Strong"/>
              </w:rPr>
            </w:pPr>
            <w:r w:rsidRPr="00315A26">
              <w:rPr>
                <w:rStyle w:val="Strong"/>
              </w:rPr>
              <w:t>Reverse</w:t>
            </w:r>
          </w:p>
          <w:p w14:paraId="0878B226" w14:textId="2C7B041E" w:rsidR="00825DCA" w:rsidRDefault="00825DCA" w:rsidP="00825D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CC27DD3" wp14:editId="021599B2">
                  <wp:extent cx="2025015" cy="760570"/>
                  <wp:effectExtent l="0" t="0" r="0" b="190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789" cy="813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D0B" w14:paraId="05E09B53" w14:textId="77777777" w:rsidTr="00394D0B">
        <w:trPr>
          <w:cantSplit/>
        </w:trPr>
        <w:tc>
          <w:tcPr>
            <w:tcW w:w="4675" w:type="dxa"/>
            <w:vMerge/>
          </w:tcPr>
          <w:p w14:paraId="50DEC937" w14:textId="77777777" w:rsidR="00825DCA" w:rsidRDefault="00825DCA"/>
        </w:tc>
        <w:tc>
          <w:tcPr>
            <w:tcW w:w="4675" w:type="dxa"/>
          </w:tcPr>
          <w:p w14:paraId="4FFEDFD8" w14:textId="1F3A374F" w:rsidR="00825DCA" w:rsidRPr="00315A26" w:rsidRDefault="00825DCA" w:rsidP="00825DCA">
            <w:pPr>
              <w:jc w:val="center"/>
              <w:rPr>
                <w:rStyle w:val="Strong"/>
              </w:rPr>
            </w:pPr>
            <w:r w:rsidRPr="00315A26">
              <w:rPr>
                <w:rStyle w:val="Strong"/>
              </w:rPr>
              <w:t>Black</w:t>
            </w:r>
          </w:p>
          <w:p w14:paraId="0DDA2C42" w14:textId="1C5DA7E6" w:rsidR="00825DCA" w:rsidRDefault="00825DCA" w:rsidP="00825D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BAB8B76" wp14:editId="64DA0087">
                  <wp:extent cx="2028826" cy="762000"/>
                  <wp:effectExtent l="0" t="0" r="952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145" cy="7786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D0B" w14:paraId="67288738" w14:textId="77777777" w:rsidTr="00003B70">
        <w:trPr>
          <w:cantSplit/>
        </w:trPr>
        <w:tc>
          <w:tcPr>
            <w:tcW w:w="4675" w:type="dxa"/>
            <w:vMerge/>
          </w:tcPr>
          <w:p w14:paraId="2405D467" w14:textId="77777777" w:rsidR="00825DCA" w:rsidRDefault="00825DCA"/>
        </w:tc>
        <w:tc>
          <w:tcPr>
            <w:tcW w:w="4675" w:type="dxa"/>
            <w:shd w:val="clear" w:color="auto" w:fill="005DAA"/>
          </w:tcPr>
          <w:p w14:paraId="1F7684C6" w14:textId="7C4994F9" w:rsidR="00825DCA" w:rsidRPr="00315A26" w:rsidRDefault="00825DCA" w:rsidP="00825DCA">
            <w:pPr>
              <w:jc w:val="center"/>
              <w:rPr>
                <w:rStyle w:val="Strong"/>
              </w:rPr>
            </w:pPr>
            <w:r w:rsidRPr="00315A26">
              <w:rPr>
                <w:rStyle w:val="Strong"/>
              </w:rPr>
              <w:t>White</w:t>
            </w:r>
          </w:p>
          <w:p w14:paraId="0EB23F06" w14:textId="17688301" w:rsidR="00825DCA" w:rsidRDefault="00825DCA" w:rsidP="00825D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42A0795" wp14:editId="5ED637E2">
                  <wp:extent cx="2028823" cy="7620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910" cy="765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D0B" w14:paraId="5EE822A8" w14:textId="77777777" w:rsidTr="00394D0B">
        <w:trPr>
          <w:cantSplit/>
        </w:trPr>
        <w:tc>
          <w:tcPr>
            <w:tcW w:w="4675" w:type="dxa"/>
            <w:vMerge w:val="restart"/>
          </w:tcPr>
          <w:p w14:paraId="5C741689" w14:textId="62188980" w:rsidR="0018126F" w:rsidRPr="00315A26" w:rsidRDefault="0018126F">
            <w:pPr>
              <w:rPr>
                <w:rStyle w:val="Strong"/>
              </w:rPr>
            </w:pPr>
            <w:r w:rsidRPr="00315A26">
              <w:rPr>
                <w:rStyle w:val="Strong"/>
              </w:rPr>
              <w:lastRenderedPageBreak/>
              <w:t>Rotary Mark of Excellence</w:t>
            </w:r>
          </w:p>
          <w:p w14:paraId="0540DA6B" w14:textId="7656BD68" w:rsidR="0018126F" w:rsidRDefault="0018126F">
            <w:r>
              <w:t xml:space="preserve">The Mark of Excellence is the </w:t>
            </w:r>
            <w:r w:rsidR="0061484E">
              <w:t xml:space="preserve">detailed </w:t>
            </w:r>
            <w:r>
              <w:t>wheel with the words “Rotary International” around the circle</w:t>
            </w:r>
            <w:r w:rsidR="0061484E">
              <w:t>, standing alone.</w:t>
            </w:r>
          </w:p>
        </w:tc>
        <w:tc>
          <w:tcPr>
            <w:tcW w:w="4675" w:type="dxa"/>
          </w:tcPr>
          <w:p w14:paraId="2C36EFA9" w14:textId="77777777" w:rsidR="0018126F" w:rsidRPr="00315A26" w:rsidRDefault="0018126F" w:rsidP="00825DCA">
            <w:pPr>
              <w:jc w:val="center"/>
              <w:rPr>
                <w:rStyle w:val="Strong"/>
              </w:rPr>
            </w:pPr>
            <w:r w:rsidRPr="00315A26">
              <w:rPr>
                <w:rStyle w:val="Strong"/>
              </w:rPr>
              <w:t>Gold</w:t>
            </w:r>
          </w:p>
          <w:p w14:paraId="2407EBA7" w14:textId="502B67B8" w:rsidR="0018126F" w:rsidRDefault="0018126F" w:rsidP="00825D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7C06A20" wp14:editId="71BB3A75">
                  <wp:extent cx="1005840" cy="1005840"/>
                  <wp:effectExtent l="0" t="0" r="3810" b="381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D0B" w14:paraId="6F675E64" w14:textId="77777777" w:rsidTr="00394D0B">
        <w:trPr>
          <w:cantSplit/>
        </w:trPr>
        <w:tc>
          <w:tcPr>
            <w:tcW w:w="4675" w:type="dxa"/>
            <w:vMerge/>
          </w:tcPr>
          <w:p w14:paraId="44C68218" w14:textId="77777777" w:rsidR="0018126F" w:rsidRDefault="0018126F"/>
        </w:tc>
        <w:tc>
          <w:tcPr>
            <w:tcW w:w="4675" w:type="dxa"/>
          </w:tcPr>
          <w:p w14:paraId="1D24E729" w14:textId="77777777" w:rsidR="0061484E" w:rsidRPr="00315A26" w:rsidRDefault="0061484E" w:rsidP="00825DCA">
            <w:pPr>
              <w:jc w:val="center"/>
              <w:rPr>
                <w:rStyle w:val="Strong"/>
              </w:rPr>
            </w:pPr>
            <w:r w:rsidRPr="00315A26">
              <w:rPr>
                <w:rStyle w:val="Strong"/>
              </w:rPr>
              <w:t>Black</w:t>
            </w:r>
          </w:p>
          <w:p w14:paraId="0E79BD7F" w14:textId="6CCA04BE" w:rsidR="0018126F" w:rsidRDefault="0018126F" w:rsidP="00825DC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CA75C1A" wp14:editId="1973F93F">
                  <wp:extent cx="982980" cy="982980"/>
                  <wp:effectExtent l="0" t="0" r="7620" b="762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98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D0B" w14:paraId="3FCD1908" w14:textId="77777777" w:rsidTr="00003B70">
        <w:trPr>
          <w:cantSplit/>
        </w:trPr>
        <w:tc>
          <w:tcPr>
            <w:tcW w:w="4675" w:type="dxa"/>
            <w:vMerge/>
          </w:tcPr>
          <w:p w14:paraId="4A2020FA" w14:textId="7D72D219" w:rsidR="0018126F" w:rsidRDefault="0018126F"/>
        </w:tc>
        <w:tc>
          <w:tcPr>
            <w:tcW w:w="4675" w:type="dxa"/>
            <w:shd w:val="clear" w:color="auto" w:fill="005DAA"/>
          </w:tcPr>
          <w:p w14:paraId="406052B4" w14:textId="77777777" w:rsidR="0061484E" w:rsidRPr="00315A26" w:rsidRDefault="0061484E" w:rsidP="00825DCA">
            <w:pPr>
              <w:jc w:val="center"/>
              <w:rPr>
                <w:rStyle w:val="Strong"/>
              </w:rPr>
            </w:pPr>
            <w:r w:rsidRPr="00315A26">
              <w:rPr>
                <w:rStyle w:val="Strong"/>
              </w:rPr>
              <w:t>White</w:t>
            </w:r>
          </w:p>
          <w:p w14:paraId="4D9DF501" w14:textId="1B8B0C37" w:rsidR="0018126F" w:rsidRDefault="0018126F" w:rsidP="00825DCA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186E11E" wp14:editId="59DAB5DB">
                  <wp:extent cx="914400" cy="9144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B86" w14:paraId="1CB56B14" w14:textId="77777777" w:rsidTr="00394D0B">
        <w:trPr>
          <w:cantSplit/>
        </w:trPr>
        <w:tc>
          <w:tcPr>
            <w:tcW w:w="4675" w:type="dxa"/>
            <w:vMerge w:val="restart"/>
          </w:tcPr>
          <w:p w14:paraId="637EE8DA" w14:textId="41B3A205" w:rsidR="008B3B86" w:rsidRPr="00315A26" w:rsidRDefault="008B3B86">
            <w:pPr>
              <w:rPr>
                <w:rStyle w:val="Strong"/>
              </w:rPr>
            </w:pPr>
            <w:r w:rsidRPr="00315A26">
              <w:rPr>
                <w:rStyle w:val="Strong"/>
              </w:rPr>
              <w:t>Rotary Masterbrand Simplified</w:t>
            </w:r>
          </w:p>
          <w:p w14:paraId="0A8681B1" w14:textId="7C4E214E" w:rsidR="008B3B86" w:rsidRDefault="008B3B86">
            <w:r>
              <w:t>The simplified Masterbrand logo has a less detailed wheel, which does not include the “Rotary International” text. Use the Simplified Masterbrand image for small or low-resolution logo display, or for anything embroidered.</w:t>
            </w:r>
          </w:p>
        </w:tc>
        <w:tc>
          <w:tcPr>
            <w:tcW w:w="4675" w:type="dxa"/>
          </w:tcPr>
          <w:p w14:paraId="64143489" w14:textId="7EBA93B6" w:rsidR="008B3B86" w:rsidRPr="00315A26" w:rsidRDefault="008B3B86" w:rsidP="00825DCA">
            <w:pPr>
              <w:jc w:val="center"/>
              <w:rPr>
                <w:rStyle w:val="Strong"/>
              </w:rPr>
            </w:pPr>
            <w:r w:rsidRPr="00315A26">
              <w:rPr>
                <w:rStyle w:val="Strong"/>
              </w:rPr>
              <w:t>Color</w:t>
            </w:r>
          </w:p>
          <w:p w14:paraId="652A2409" w14:textId="4825900E" w:rsidR="008B3B86" w:rsidRDefault="008B3B86" w:rsidP="00825D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544A41E" wp14:editId="79A532E1">
                  <wp:extent cx="1744980" cy="653753"/>
                  <wp:effectExtent l="0" t="0" r="762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4674" cy="672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B86" w14:paraId="3F6D2A3E" w14:textId="77777777" w:rsidTr="00003B70">
        <w:trPr>
          <w:cantSplit/>
        </w:trPr>
        <w:tc>
          <w:tcPr>
            <w:tcW w:w="4675" w:type="dxa"/>
            <w:vMerge/>
          </w:tcPr>
          <w:p w14:paraId="66240E06" w14:textId="77777777" w:rsidR="008B3B86" w:rsidRDefault="008B3B86"/>
        </w:tc>
        <w:tc>
          <w:tcPr>
            <w:tcW w:w="4675" w:type="dxa"/>
            <w:shd w:val="clear" w:color="auto" w:fill="005DAA"/>
          </w:tcPr>
          <w:p w14:paraId="278F65D0" w14:textId="31E5EADF" w:rsidR="008B3B86" w:rsidRPr="008B3B86" w:rsidRDefault="008B3B86" w:rsidP="00825DCA">
            <w:pPr>
              <w:jc w:val="center"/>
              <w:rPr>
                <w:b/>
                <w:bCs/>
              </w:rPr>
            </w:pPr>
            <w:r w:rsidRPr="008B3B86">
              <w:rPr>
                <w:b/>
                <w:bCs/>
              </w:rPr>
              <w:t>Reverse</w:t>
            </w:r>
          </w:p>
          <w:p w14:paraId="103AEB9A" w14:textId="6F839F9E" w:rsidR="008B3B86" w:rsidRDefault="008B3B86" w:rsidP="00825D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B9FB02D" wp14:editId="2EBA1E58">
                  <wp:extent cx="1775460" cy="665172"/>
                  <wp:effectExtent l="0" t="0" r="0" b="190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584" cy="6865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B86" w14:paraId="336A0B17" w14:textId="77777777" w:rsidTr="00DB6AA6">
        <w:trPr>
          <w:cantSplit/>
        </w:trPr>
        <w:tc>
          <w:tcPr>
            <w:tcW w:w="4675" w:type="dxa"/>
            <w:vMerge/>
          </w:tcPr>
          <w:p w14:paraId="3C8B560D" w14:textId="77777777" w:rsidR="008B3B86" w:rsidRDefault="008B3B86"/>
        </w:tc>
        <w:tc>
          <w:tcPr>
            <w:tcW w:w="4675" w:type="dxa"/>
          </w:tcPr>
          <w:p w14:paraId="7B567BB6" w14:textId="77777777" w:rsidR="008B3B86" w:rsidRPr="00315A26" w:rsidRDefault="008B3B86" w:rsidP="00825DCA">
            <w:pPr>
              <w:jc w:val="center"/>
              <w:rPr>
                <w:rStyle w:val="Strong"/>
              </w:rPr>
            </w:pPr>
            <w:r w:rsidRPr="00315A26">
              <w:rPr>
                <w:rStyle w:val="Strong"/>
              </w:rPr>
              <w:t>Black</w:t>
            </w:r>
          </w:p>
          <w:p w14:paraId="487108C3" w14:textId="3FD4E177" w:rsidR="008B3B86" w:rsidRDefault="008B3B86" w:rsidP="00825DC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4DA5EE1" wp14:editId="2876D6F9">
                  <wp:extent cx="1904347" cy="7772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0419" t="22486" r="21063" b="19189"/>
                          <a:stretch/>
                        </pic:blipFill>
                        <pic:spPr bwMode="auto">
                          <a:xfrm>
                            <a:off x="0" y="0"/>
                            <a:ext cx="1974503" cy="805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B3B86" w14:paraId="5C0C1AD1" w14:textId="77777777" w:rsidTr="00394D0B">
        <w:trPr>
          <w:cantSplit/>
        </w:trPr>
        <w:tc>
          <w:tcPr>
            <w:tcW w:w="4675" w:type="dxa"/>
            <w:vMerge/>
          </w:tcPr>
          <w:p w14:paraId="04CDB674" w14:textId="77777777" w:rsidR="008B3B86" w:rsidRDefault="008B3B86"/>
        </w:tc>
        <w:tc>
          <w:tcPr>
            <w:tcW w:w="4675" w:type="dxa"/>
            <w:shd w:val="clear" w:color="auto" w:fill="D9D9D9" w:themeFill="background1" w:themeFillShade="D9"/>
          </w:tcPr>
          <w:p w14:paraId="576DB66A" w14:textId="77777777" w:rsidR="008B3B86" w:rsidRPr="00315A26" w:rsidRDefault="008B3B86" w:rsidP="00825DCA">
            <w:pPr>
              <w:jc w:val="center"/>
              <w:rPr>
                <w:rStyle w:val="Strong"/>
              </w:rPr>
            </w:pPr>
            <w:r w:rsidRPr="00315A26">
              <w:rPr>
                <w:rStyle w:val="Strong"/>
              </w:rPr>
              <w:t>White</w:t>
            </w:r>
          </w:p>
          <w:p w14:paraId="62DD3A22" w14:textId="26FBEF54" w:rsidR="008B3B86" w:rsidRPr="00315A26" w:rsidRDefault="008B3B86" w:rsidP="00825DCA">
            <w:pPr>
              <w:jc w:val="center"/>
              <w:rPr>
                <w:rStyle w:val="Strong"/>
              </w:rPr>
            </w:pPr>
            <w:r>
              <w:rPr>
                <w:noProof/>
              </w:rPr>
              <w:drawing>
                <wp:inline distT="0" distB="0" distL="0" distR="0" wp14:anchorId="2A1935CB" wp14:editId="24318324">
                  <wp:extent cx="2108878" cy="83058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05" t="17713" r="18821" b="20661"/>
                          <a:stretch/>
                        </pic:blipFill>
                        <pic:spPr bwMode="auto">
                          <a:xfrm>
                            <a:off x="0" y="0"/>
                            <a:ext cx="2179843" cy="858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219467" w14:textId="64DFAEA4" w:rsidR="00FC11BA" w:rsidRDefault="00FC11BA"/>
    <w:p w14:paraId="3C4C4EB2" w14:textId="1ABE7818" w:rsidR="007526B6" w:rsidRDefault="00745D4B">
      <w:r>
        <w:t xml:space="preserve">All these files are in this ZIP file: </w:t>
      </w:r>
    </w:p>
    <w:p w14:paraId="1811E5C5" w14:textId="77777777" w:rsidR="00003B70" w:rsidRPr="00003B70" w:rsidRDefault="00003B70"/>
    <w:p w14:paraId="6FE72678" w14:textId="77777777" w:rsidR="00003B70" w:rsidRDefault="00003B70" w:rsidP="00582054">
      <w:pPr>
        <w:pStyle w:val="Heading1"/>
      </w:pPr>
      <w:r>
        <w:object w:dxaOrig="2161" w:dyaOrig="816" w14:anchorId="42DFD6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08pt;height:40.8pt" o:ole="">
            <v:imagedata r:id="rId23" o:title=""/>
          </v:shape>
          <o:OLEObject Type="Embed" ProgID="Package" ShapeID="_x0000_i1028" DrawAspect="Content" ObjectID="_1664534525" r:id="rId24"/>
        </w:object>
      </w:r>
    </w:p>
    <w:p w14:paraId="743BB10D" w14:textId="20261458" w:rsidR="00582054" w:rsidRDefault="00582054" w:rsidP="00582054">
      <w:pPr>
        <w:pStyle w:val="Heading1"/>
      </w:pPr>
      <w:bookmarkStart w:id="0" w:name="_Rotary_Visual_Identity"/>
      <w:bookmarkEnd w:id="0"/>
      <w:r>
        <w:t>Rotary Visual Identity</w:t>
      </w:r>
    </w:p>
    <w:p w14:paraId="3DED48C1" w14:textId="7ACFD976" w:rsidR="00582054" w:rsidRDefault="003967CF">
      <w:r>
        <w:t xml:space="preserve">Also found in the Brand Center, Rotary has provided a comprehensive set of guidelines for logo usage, colors, </w:t>
      </w:r>
      <w:r w:rsidR="00757B7F">
        <w:t xml:space="preserve">text styles and </w:t>
      </w:r>
      <w:r>
        <w:t>photography</w:t>
      </w:r>
      <w:r w:rsidR="00757B7F">
        <w:t xml:space="preserve"> for Rotary and associated organizations like Rotaract and Interact.</w:t>
      </w:r>
    </w:p>
    <w:p w14:paraId="305D8EA1" w14:textId="2CFD8830" w:rsidR="00003B70" w:rsidRDefault="00136760" w:rsidP="00003B70">
      <w:r>
        <w:t>Rotary’s i</w:t>
      </w:r>
      <w:r w:rsidR="00757B7F">
        <w:t xml:space="preserve">dentify guidelines </w:t>
      </w:r>
      <w:r>
        <w:t>updated in 2019</w:t>
      </w:r>
      <w:r w:rsidR="00757B7F">
        <w:t xml:space="preserve"> are copied below for your convenience. We recommend that you check the Brand Center for the most current official guidelines.</w:t>
      </w:r>
    </w:p>
    <w:p w14:paraId="50011EA9" w14:textId="78B85F3A" w:rsidR="00136760" w:rsidRDefault="00136760" w:rsidP="00003B70">
      <w:r>
        <w:t xml:space="preserve">[Link to </w:t>
      </w:r>
      <w:hyperlink r:id="rId25" w:history="1">
        <w:r w:rsidRPr="00136760">
          <w:rPr>
            <w:rStyle w:val="Hyperlink"/>
          </w:rPr>
          <w:t>RI Identity At A Glance.pdf</w:t>
        </w:r>
      </w:hyperlink>
      <w:r>
        <w:t>]</w:t>
      </w:r>
    </w:p>
    <w:p w14:paraId="542A2B5B" w14:textId="421FF89D" w:rsidR="00136760" w:rsidRDefault="00136760" w:rsidP="00003B70">
      <w:r>
        <w:t xml:space="preserve">[Link to </w:t>
      </w:r>
      <w:hyperlink r:id="rId26" w:history="1">
        <w:r w:rsidRPr="00136760">
          <w:rPr>
            <w:rStyle w:val="Hyperlink"/>
          </w:rPr>
          <w:t>RI Voice and Visual Identity 2019.pdf</w:t>
        </w:r>
      </w:hyperlink>
      <w:r>
        <w:t>}</w:t>
      </w:r>
    </w:p>
    <w:sectPr w:rsidR="00136760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0652F5" w14:textId="77777777" w:rsidR="00105698" w:rsidRDefault="00105698" w:rsidP="00136760">
      <w:pPr>
        <w:spacing w:after="0" w:line="240" w:lineRule="auto"/>
      </w:pPr>
      <w:r>
        <w:separator/>
      </w:r>
    </w:p>
  </w:endnote>
  <w:endnote w:type="continuationSeparator" w:id="0">
    <w:p w14:paraId="751E7210" w14:textId="77777777" w:rsidR="00105698" w:rsidRDefault="00105698" w:rsidP="001367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76268" w14:textId="77777777" w:rsidR="00136760" w:rsidRDefault="001367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E7BC5" w14:textId="77777777" w:rsidR="00136760" w:rsidRDefault="00136760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0E5FD499" w14:textId="77777777" w:rsidR="00136760" w:rsidRDefault="001367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96DC7" w14:textId="77777777" w:rsidR="00136760" w:rsidRDefault="001367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55E2CF" w14:textId="77777777" w:rsidR="00105698" w:rsidRDefault="00105698" w:rsidP="00136760">
      <w:pPr>
        <w:spacing w:after="0" w:line="240" w:lineRule="auto"/>
      </w:pPr>
      <w:r>
        <w:separator/>
      </w:r>
    </w:p>
  </w:footnote>
  <w:footnote w:type="continuationSeparator" w:id="0">
    <w:p w14:paraId="27D395A0" w14:textId="77777777" w:rsidR="00105698" w:rsidRDefault="00105698" w:rsidP="001367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0CF4D" w14:textId="77777777" w:rsidR="00136760" w:rsidRDefault="001367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B9D8C" w14:textId="18AA9271" w:rsidR="00136760" w:rsidRDefault="00136760">
    <w:pPr>
      <w:pStyle w:val="Header"/>
    </w:pPr>
    <w:r>
      <w:rPr>
        <w:noProof/>
      </w:rPr>
      <w:drawing>
        <wp:inline distT="0" distB="0" distL="0" distR="0" wp14:anchorId="19487240" wp14:editId="0B53BA59">
          <wp:extent cx="3009900" cy="530225"/>
          <wp:effectExtent l="0" t="0" r="0" b="3175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09900" cy="530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C0C939" w14:textId="77777777" w:rsidR="00136760" w:rsidRDefault="001367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3819A" w14:textId="77777777" w:rsidR="00136760" w:rsidRDefault="001367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442"/>
    <w:rsid w:val="00003B70"/>
    <w:rsid w:val="00063730"/>
    <w:rsid w:val="000D1442"/>
    <w:rsid w:val="00105698"/>
    <w:rsid w:val="00136760"/>
    <w:rsid w:val="00150FC7"/>
    <w:rsid w:val="001661F5"/>
    <w:rsid w:val="0018126F"/>
    <w:rsid w:val="001D018E"/>
    <w:rsid w:val="00203254"/>
    <w:rsid w:val="002C3E6D"/>
    <w:rsid w:val="00310359"/>
    <w:rsid w:val="00315A26"/>
    <w:rsid w:val="00394D0B"/>
    <w:rsid w:val="003967CF"/>
    <w:rsid w:val="00407D7D"/>
    <w:rsid w:val="00415CC6"/>
    <w:rsid w:val="0042162C"/>
    <w:rsid w:val="005302DF"/>
    <w:rsid w:val="00582054"/>
    <w:rsid w:val="005B11D3"/>
    <w:rsid w:val="005D2BD9"/>
    <w:rsid w:val="0061484E"/>
    <w:rsid w:val="00616477"/>
    <w:rsid w:val="006A5E98"/>
    <w:rsid w:val="006B76A8"/>
    <w:rsid w:val="006F3A7D"/>
    <w:rsid w:val="00745D4B"/>
    <w:rsid w:val="007526B6"/>
    <w:rsid w:val="00757B7F"/>
    <w:rsid w:val="007E1DB4"/>
    <w:rsid w:val="007F4B8D"/>
    <w:rsid w:val="007F783F"/>
    <w:rsid w:val="00800B5E"/>
    <w:rsid w:val="00825DCA"/>
    <w:rsid w:val="008B3B86"/>
    <w:rsid w:val="0091409F"/>
    <w:rsid w:val="00915931"/>
    <w:rsid w:val="009C6FCA"/>
    <w:rsid w:val="009D2941"/>
    <w:rsid w:val="00A069C7"/>
    <w:rsid w:val="00A510E7"/>
    <w:rsid w:val="00A922C4"/>
    <w:rsid w:val="00B525F2"/>
    <w:rsid w:val="00B96747"/>
    <w:rsid w:val="00BE67F2"/>
    <w:rsid w:val="00CB2D9E"/>
    <w:rsid w:val="00CD4D48"/>
    <w:rsid w:val="00D24EE9"/>
    <w:rsid w:val="00DF5C85"/>
    <w:rsid w:val="00E8558A"/>
    <w:rsid w:val="00EE4CE9"/>
    <w:rsid w:val="00F7780D"/>
    <w:rsid w:val="00F859B6"/>
    <w:rsid w:val="00FC116C"/>
    <w:rsid w:val="00FC1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69DB7"/>
  <w15:chartTrackingRefBased/>
  <w15:docId w15:val="{6C8761AB-926A-4397-A760-51EB8D3AA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14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3E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14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1442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0D14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D1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D1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150F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2C3E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315A2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36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760"/>
  </w:style>
  <w:style w:type="paragraph" w:styleId="Footer">
    <w:name w:val="footer"/>
    <w:basedOn w:val="Normal"/>
    <w:link w:val="FooterChar"/>
    <w:uiPriority w:val="99"/>
    <w:unhideWhenUsed/>
    <w:rsid w:val="001367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6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hyperlink" Target="RI%20Voice%20and%20Visual%20Identity%202019.pdf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hyperlink" Target="RI%20Identity%20At%20A%20Glance.pdf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randcenter.rotary.org/en-GB/Logos/Rotary-Logos" TargetMode="External"/><Relationship Id="rId24" Type="http://schemas.openxmlformats.org/officeDocument/2006/relationships/oleObject" Target="embeddings/oleObject1.bin"/><Relationship Id="rId32" Type="http://schemas.openxmlformats.org/officeDocument/2006/relationships/footer" Target="footer3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emf"/><Relationship Id="rId28" Type="http://schemas.openxmlformats.org/officeDocument/2006/relationships/header" Target="header2.xml"/><Relationship Id="rId10" Type="http://schemas.openxmlformats.org/officeDocument/2006/relationships/hyperlink" Target="https://my.rotary.org" TargetMode="External"/><Relationship Id="rId19" Type="http://schemas.openxmlformats.org/officeDocument/2006/relationships/image" Target="media/image8.png"/><Relationship Id="rId31" Type="http://schemas.openxmlformats.org/officeDocument/2006/relationships/header" Target="header3.xml"/><Relationship Id="rId4" Type="http://schemas.openxmlformats.org/officeDocument/2006/relationships/styles" Target="styles.xml"/><Relationship Id="rId9" Type="http://schemas.openxmlformats.org/officeDocument/2006/relationships/hyperlink" Target="https://brandcenter.rotary.org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2FA175807499449FD2D00DED23CCA9" ma:contentTypeVersion="13" ma:contentTypeDescription="Create a new document." ma:contentTypeScope="" ma:versionID="0c4877fe98ac244768a39d3553e77830">
  <xsd:schema xmlns:xsd="http://www.w3.org/2001/XMLSchema" xmlns:xs="http://www.w3.org/2001/XMLSchema" xmlns:p="http://schemas.microsoft.com/office/2006/metadata/properties" xmlns:ns3="9e9ca8b0-04c6-4f64-b96d-6876c0310327" xmlns:ns4="92928c45-a045-4e60-9859-8180647784b2" targetNamespace="http://schemas.microsoft.com/office/2006/metadata/properties" ma:root="true" ma:fieldsID="8e3c33bf0c2969da9b1ec003aa43ad55" ns3:_="" ns4:_="">
    <xsd:import namespace="9e9ca8b0-04c6-4f64-b96d-6876c0310327"/>
    <xsd:import namespace="92928c45-a045-4e60-9859-8180647784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ca8b0-04c6-4f64-b96d-6876c03103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28c45-a045-4e60-9859-8180647784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096F0-411C-4935-9E0A-8D3038B46E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9ca8b0-04c6-4f64-b96d-6876c0310327"/>
    <ds:schemaRef ds:uri="92928c45-a045-4e60-9859-8180647784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40DA77-976A-4D24-9960-4F0E044A8A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FFF67-B50A-4562-B942-BBA6C0C7A7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Winter</dc:creator>
  <cp:keywords/>
  <dc:description/>
  <cp:lastModifiedBy>Brian Winter</cp:lastModifiedBy>
  <cp:revision>3</cp:revision>
  <dcterms:created xsi:type="dcterms:W3CDTF">2020-10-18T17:30:00Z</dcterms:created>
  <dcterms:modified xsi:type="dcterms:W3CDTF">2020-10-18T17:56:00Z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0x010100DD2FA175807499449FD2D00DED23CCA9</vt:lpwstr>
  </property>
</Properties>
</file>